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1855F23">
      <w:pPr>
        <w:suppressAutoHyphens/>
        <w:jc w:val="center"/>
        <w:rPr>
          <w:rFonts w:hint="eastAsia" w:ascii="方正小标宋简体" w:hAnsi="方正小标宋简体" w:eastAsia="方正小标宋简体" w:cs="方正小标宋简体"/>
          <w:b w:val="0"/>
          <w:bCs/>
          <w:color w:val="auto"/>
          <w:sz w:val="44"/>
          <w:szCs w:val="44"/>
        </w:rPr>
      </w:pPr>
      <w:r>
        <w:rPr>
          <w:rFonts w:hint="eastAsia" w:ascii="方正小标宋简体" w:hAnsi="方正小标宋简体" w:eastAsia="方正小标宋简体" w:cs="方正小标宋简体"/>
          <w:b w:val="0"/>
          <w:bCs/>
          <w:color w:val="auto"/>
          <w:sz w:val="44"/>
          <w:szCs w:val="44"/>
        </w:rPr>
        <w:t>撤销登记决定书</w:t>
      </w:r>
    </w:p>
    <w:p w14:paraId="35DF3C71">
      <w:pPr>
        <w:suppressAutoHyphens/>
        <w:jc w:val="center"/>
        <w:rPr>
          <w:rFonts w:hint="eastAsia" w:ascii="宋体" w:hAnsi="宋体" w:eastAsia="宋体" w:cs="Times New Roman"/>
          <w:color w:val="auto"/>
          <w:kern w:val="2"/>
          <w:sz w:val="28"/>
          <w:szCs w:val="28"/>
          <w:lang w:val="en-US" w:eastAsia="zh-CN" w:bidi="ar-SA"/>
        </w:rPr>
      </w:pPr>
      <w:r>
        <w:rPr>
          <w:rFonts w:hint="eastAsia" w:ascii="宋体" w:hAnsi="宋体" w:eastAsia="宋体" w:cs="Times New Roman"/>
          <w:color w:val="auto"/>
          <w:kern w:val="2"/>
          <w:sz w:val="28"/>
          <w:szCs w:val="28"/>
          <w:lang w:val="en-US" w:eastAsia="zh-CN" w:bidi="ar-SA"/>
        </w:rPr>
        <w:t>京门市监撤登字〔</w:t>
      </w:r>
      <w:r>
        <w:rPr>
          <w:rFonts w:hint="eastAsia" w:ascii="宋体" w:hAnsi="宋体" w:cs="Times New Roman"/>
          <w:color w:val="auto"/>
          <w:kern w:val="2"/>
          <w:sz w:val="28"/>
          <w:szCs w:val="28"/>
          <w:lang w:val="en-US" w:eastAsia="zh-CN" w:bidi="ar-SA"/>
        </w:rPr>
        <w:t>2025</w:t>
      </w:r>
      <w:r>
        <w:rPr>
          <w:rFonts w:hint="eastAsia" w:ascii="宋体" w:hAnsi="宋体" w:eastAsia="宋体" w:cs="Times New Roman"/>
          <w:color w:val="auto"/>
          <w:kern w:val="2"/>
          <w:sz w:val="28"/>
          <w:szCs w:val="28"/>
          <w:lang w:val="en-US" w:eastAsia="zh-CN" w:bidi="ar-SA"/>
        </w:rPr>
        <w:t>〕第</w:t>
      </w:r>
      <w:r>
        <w:rPr>
          <w:rFonts w:hint="eastAsia" w:ascii="宋体" w:hAnsi="宋体" w:cs="Times New Roman"/>
          <w:color w:val="auto"/>
          <w:kern w:val="2"/>
          <w:sz w:val="28"/>
          <w:szCs w:val="28"/>
          <w:lang w:val="en-US" w:eastAsia="zh-CN" w:bidi="ar-SA"/>
        </w:rPr>
        <w:t>50</w:t>
      </w:r>
      <w:r>
        <w:rPr>
          <w:rFonts w:hint="eastAsia" w:ascii="宋体" w:hAnsi="宋体" w:eastAsia="宋体" w:cs="Times New Roman"/>
          <w:color w:val="auto"/>
          <w:kern w:val="2"/>
          <w:sz w:val="28"/>
          <w:szCs w:val="28"/>
          <w:lang w:val="en-US" w:eastAsia="zh-CN" w:bidi="ar-SA"/>
        </w:rPr>
        <w:t>号</w:t>
      </w:r>
    </w:p>
    <w:p w14:paraId="4048B01D">
      <w:pPr>
        <w:spacing w:line="500" w:lineRule="exact"/>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当事人：</w:t>
      </w:r>
      <w:r>
        <w:rPr>
          <w:rFonts w:hint="eastAsia" w:ascii="仿宋_GB2312" w:eastAsia="仿宋_GB2312"/>
          <w:sz w:val="32"/>
          <w:szCs w:val="32"/>
          <w:u w:val="none"/>
          <w:lang w:eastAsia="zh-CN"/>
        </w:rPr>
        <w:t>北京辉煌达意商贸有限公司</w:t>
      </w:r>
    </w:p>
    <w:p w14:paraId="28413F21">
      <w:pPr>
        <w:spacing w:line="500" w:lineRule="exact"/>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主体资格证照名称：</w:t>
      </w:r>
      <w:r>
        <w:rPr>
          <w:rFonts w:hint="eastAsia" w:ascii="仿宋_GB2312" w:eastAsia="仿宋_GB2312"/>
          <w:color w:val="auto"/>
          <w:sz w:val="32"/>
          <w:szCs w:val="32"/>
          <w:lang w:val="en-US" w:eastAsia="zh-CN"/>
        </w:rPr>
        <w:t>营业执照</w:t>
      </w:r>
    </w:p>
    <w:p w14:paraId="5E059A1C">
      <w:pPr>
        <w:spacing w:line="500" w:lineRule="exact"/>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统一社会信用代码（注册号）：</w:t>
      </w:r>
      <w:r>
        <w:rPr>
          <w:rFonts w:hint="eastAsia" w:ascii="仿宋_GB2312" w:eastAsia="仿宋_GB2312"/>
          <w:sz w:val="32"/>
          <w:szCs w:val="32"/>
          <w:u w:val="none"/>
        </w:rPr>
        <w:t>91110109098523810A</w:t>
      </w:r>
    </w:p>
    <w:p w14:paraId="64150BE0">
      <w:pPr>
        <w:spacing w:line="500" w:lineRule="exact"/>
        <w:ind w:firstLine="640" w:firstLineChars="200"/>
        <w:rPr>
          <w:rFonts w:hint="eastAsia" w:ascii="仿宋_GB2312" w:eastAsia="仿宋_GB2312"/>
          <w:sz w:val="32"/>
          <w:szCs w:val="32"/>
          <w:u w:val="none"/>
        </w:rPr>
      </w:pPr>
      <w:r>
        <w:rPr>
          <w:rFonts w:hint="eastAsia" w:ascii="仿宋_GB2312" w:eastAsia="仿宋_GB2312"/>
          <w:color w:val="auto"/>
          <w:sz w:val="32"/>
          <w:szCs w:val="32"/>
          <w:lang w:eastAsia="zh-CN"/>
        </w:rPr>
        <w:t>住所（住址）：</w:t>
      </w:r>
      <w:r>
        <w:rPr>
          <w:rFonts w:hint="eastAsia" w:ascii="仿宋_GB2312" w:eastAsia="仿宋_GB2312"/>
          <w:sz w:val="32"/>
          <w:szCs w:val="32"/>
          <w:u w:val="none"/>
        </w:rPr>
        <w:t>北京市门头沟区石龙经济开发区永安路20号3号楼A-0964室</w:t>
      </w:r>
    </w:p>
    <w:p w14:paraId="3A9B99E9">
      <w:pPr>
        <w:spacing w:line="500" w:lineRule="exact"/>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法定代表人（负责人、经营者）：</w:t>
      </w:r>
      <w:r>
        <w:rPr>
          <w:rFonts w:hint="eastAsia" w:ascii="仿宋_GB2312" w:eastAsia="仿宋_GB2312"/>
          <w:sz w:val="32"/>
          <w:szCs w:val="32"/>
          <w:u w:val="none"/>
          <w:lang w:val="en-US" w:eastAsia="zh-CN"/>
        </w:rPr>
        <w:t>吴剑豪</w:t>
      </w:r>
    </w:p>
    <w:p w14:paraId="1AEDEF91">
      <w:pPr>
        <w:spacing w:line="500" w:lineRule="exact"/>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我局于</w:t>
      </w:r>
      <w:r>
        <w:rPr>
          <w:rFonts w:hint="eastAsia" w:ascii="仿宋_GB2312" w:eastAsia="仿宋_GB2312"/>
          <w:sz w:val="32"/>
          <w:szCs w:val="32"/>
          <w:u w:val="none"/>
          <w:lang w:eastAsia="zh-CN"/>
        </w:rPr>
        <w:t>2025年06月13日</w:t>
      </w:r>
      <w:r>
        <w:rPr>
          <w:rFonts w:hint="eastAsia" w:ascii="仿宋_GB2312" w:eastAsia="仿宋_GB2312"/>
          <w:color w:val="auto"/>
          <w:sz w:val="32"/>
          <w:szCs w:val="32"/>
          <w:lang w:eastAsia="zh-CN"/>
        </w:rPr>
        <w:t>收到关于北京辉煌达意商贸有限公司</w:t>
      </w:r>
      <w:r>
        <w:rPr>
          <w:rFonts w:hint="eastAsia" w:ascii="仿宋_GB2312" w:eastAsia="仿宋_GB2312"/>
          <w:color w:val="auto"/>
          <w:sz w:val="32"/>
          <w:szCs w:val="32"/>
          <w:u w:val="none"/>
          <w:lang w:eastAsia="zh-CN"/>
        </w:rPr>
        <w:t>2019年04月09日</w:t>
      </w:r>
      <w:r>
        <w:rPr>
          <w:rFonts w:hint="eastAsia" w:ascii="仿宋_GB2312" w:eastAsia="仿宋_GB2312"/>
          <w:color w:val="auto"/>
          <w:sz w:val="32"/>
          <w:szCs w:val="32"/>
          <w:lang w:eastAsia="zh-CN"/>
        </w:rPr>
        <w:t>涉嫌虚假登记的撤销登记申请。经审查，符合《中华人民共和国市场主体登记管理条例》和《中华人民共和国市场主体登记管理条例实施细则》的相关规定，我局决定予以受理。</w:t>
      </w:r>
    </w:p>
    <w:p w14:paraId="59556150">
      <w:pPr>
        <w:spacing w:line="500" w:lineRule="exact"/>
        <w:ind w:firstLine="640" w:firstLineChars="200"/>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经查，北京辉煌达意商贸有限公司使用吴剑豪有效期为2018年07月12日至2028年07月12日的身份证件于2019年04月09日办理了变更登记，而吴剑豪因证件丢失于2018年12月17日向南安市公安局洪濑派出所申领证件补领，身份证有效期为2018年12月18日至2028年12月18日。我局于2025年06月16日至2025年7月31日将上述涉嫌冒用他人身份登记信息通过国家企业信用信息公示系统向社会公示，并对有关情况进行了调查，公示期内无利害关系人提出异议。</w:t>
      </w:r>
    </w:p>
    <w:p w14:paraId="15D34232">
      <w:pPr>
        <w:spacing w:line="500" w:lineRule="exact"/>
        <w:ind w:firstLine="640" w:firstLineChars="200"/>
        <w:jc w:val="left"/>
        <w:rPr>
          <w:rFonts w:hint="default" w:ascii="仿宋_GB2312" w:eastAsia="仿宋_GB2312"/>
          <w:sz w:val="32"/>
          <w:szCs w:val="32"/>
          <w:u w:val="none"/>
          <w:lang w:val="en-US" w:eastAsia="zh-CN"/>
        </w:rPr>
      </w:pPr>
      <w:r>
        <w:rPr>
          <w:rFonts w:hint="eastAsia" w:ascii="仿宋_GB2312" w:eastAsia="仿宋_GB2312"/>
          <w:color w:val="auto"/>
          <w:sz w:val="32"/>
          <w:szCs w:val="32"/>
          <w:lang w:val="en-US" w:eastAsia="zh-CN"/>
        </w:rPr>
        <w:t>以上事实由以下证据证明：1.数据中台“网页截图”：证明当事人的基本情况； 2.征询意见函：证明向相关部门征询意见情况；3.</w:t>
      </w:r>
      <w:r>
        <w:rPr>
          <w:rFonts w:hint="eastAsia" w:ascii="仿宋_GB2312" w:eastAsia="仿宋_GB2312"/>
          <w:sz w:val="32"/>
          <w:szCs w:val="32"/>
          <w:u w:val="none"/>
        </w:rPr>
        <w:t>涉嫌冒名登记信息公示截图：证明已向社会公示当事人涉嫌冒名他人身份登记信息；</w:t>
      </w:r>
      <w:r>
        <w:rPr>
          <w:rFonts w:hint="eastAsia" w:ascii="仿宋_GB2312" w:eastAsia="仿宋_GB2312"/>
          <w:color w:val="auto"/>
          <w:sz w:val="32"/>
          <w:szCs w:val="32"/>
          <w:lang w:val="en-US" w:eastAsia="zh-CN"/>
        </w:rPr>
        <w:t>4.当事人档案打印件：证明当事人登记（备案）、主体状态及不良信息等相关情况； 5.邮政挂号信收据、回执、给据邮件跟踪查询系统截图：证明对当事人涉嫌虚假登记有关人员的调查情况；</w:t>
      </w:r>
      <w:r>
        <w:rPr>
          <w:rFonts w:hint="eastAsia" w:ascii="仿宋_GB2312" w:eastAsia="仿宋_GB2312"/>
          <w:sz w:val="32"/>
          <w:szCs w:val="32"/>
          <w:u w:val="none"/>
          <w:lang w:val="en-US" w:eastAsia="zh-CN"/>
        </w:rPr>
        <w:t>6.</w:t>
      </w:r>
      <w:r>
        <w:rPr>
          <w:rFonts w:hint="eastAsia" w:ascii="仿宋_GB2312" w:eastAsia="仿宋_GB2312"/>
          <w:sz w:val="32"/>
          <w:szCs w:val="32"/>
          <w:u w:val="none"/>
          <w:lang w:eastAsia="zh-CN"/>
        </w:rPr>
        <w:t>吴剑豪</w:t>
      </w:r>
      <w:r>
        <w:rPr>
          <w:rFonts w:hint="eastAsia" w:ascii="仿宋_GB2312" w:eastAsia="仿宋_GB2312"/>
          <w:sz w:val="32"/>
          <w:szCs w:val="32"/>
          <w:u w:val="none"/>
        </w:rPr>
        <w:t>身份证复印件</w:t>
      </w:r>
      <w:r>
        <w:rPr>
          <w:rFonts w:hint="eastAsia" w:ascii="仿宋_GB2312" w:eastAsia="仿宋_GB2312"/>
          <w:sz w:val="32"/>
          <w:szCs w:val="32"/>
          <w:u w:val="none"/>
          <w:lang w:eastAsia="zh-CN"/>
        </w:rPr>
        <w:t>、</w:t>
      </w:r>
      <w:r>
        <w:rPr>
          <w:rFonts w:hint="eastAsia" w:ascii="仿宋_GB2312" w:eastAsia="仿宋_GB2312"/>
          <w:sz w:val="32"/>
          <w:szCs w:val="32"/>
          <w:u w:val="none"/>
          <w:lang w:val="en-US" w:eastAsia="zh-CN"/>
        </w:rPr>
        <w:t>询问笔录视频</w:t>
      </w:r>
      <w:r>
        <w:rPr>
          <w:rFonts w:hint="eastAsia" w:ascii="仿宋_GB2312" w:eastAsia="仿宋_GB2312"/>
          <w:sz w:val="32"/>
          <w:szCs w:val="32"/>
          <w:u w:val="none"/>
        </w:rPr>
        <w:t>及</w:t>
      </w:r>
      <w:r>
        <w:rPr>
          <w:rFonts w:hint="eastAsia" w:ascii="仿宋_GB2312" w:eastAsia="仿宋_GB2312"/>
          <w:sz w:val="32"/>
          <w:szCs w:val="32"/>
          <w:u w:val="none"/>
          <w:lang w:val="en-US" w:eastAsia="zh-CN"/>
        </w:rPr>
        <w:t>文字整理版</w:t>
      </w:r>
      <w:r>
        <w:rPr>
          <w:rFonts w:hint="eastAsia" w:ascii="仿宋_GB2312" w:eastAsia="仿宋_GB2312"/>
          <w:sz w:val="32"/>
          <w:szCs w:val="32"/>
          <w:u w:val="none"/>
        </w:rPr>
        <w:t>：证明</w:t>
      </w:r>
      <w:r>
        <w:rPr>
          <w:rFonts w:hint="eastAsia" w:ascii="仿宋_GB2312" w:eastAsia="仿宋_GB2312"/>
          <w:sz w:val="32"/>
          <w:szCs w:val="32"/>
          <w:u w:val="none"/>
          <w:lang w:eastAsia="zh-CN"/>
        </w:rPr>
        <w:t>北京辉煌达意商贸有限公司</w:t>
      </w:r>
      <w:r>
        <w:rPr>
          <w:rFonts w:hint="eastAsia" w:ascii="仿宋_GB2312" w:eastAsia="仿宋_GB2312"/>
          <w:color w:val="auto"/>
          <w:sz w:val="32"/>
          <w:szCs w:val="32"/>
          <w:u w:val="none"/>
          <w:lang w:eastAsia="zh-CN"/>
        </w:rPr>
        <w:t>2019年04月09日</w:t>
      </w:r>
      <w:r>
        <w:rPr>
          <w:rFonts w:hint="eastAsia" w:ascii="仿宋_GB2312" w:eastAsia="仿宋_GB2312"/>
          <w:color w:val="auto"/>
          <w:sz w:val="32"/>
          <w:szCs w:val="32"/>
          <w:u w:val="none"/>
          <w:lang w:val="en-US" w:eastAsia="zh-CN"/>
        </w:rPr>
        <w:t>变更登记所使用的吴剑豪</w:t>
      </w:r>
      <w:r>
        <w:rPr>
          <w:rFonts w:hint="eastAsia" w:ascii="仿宋_GB2312" w:eastAsia="仿宋_GB2312"/>
          <w:sz w:val="32"/>
          <w:szCs w:val="32"/>
          <w:u w:val="none"/>
          <w:lang w:eastAsia="zh-CN"/>
        </w:rPr>
        <w:t>身份信息</w:t>
      </w:r>
      <w:r>
        <w:rPr>
          <w:rFonts w:hint="eastAsia" w:ascii="仿宋_GB2312" w:eastAsia="仿宋_GB2312"/>
          <w:sz w:val="32"/>
          <w:szCs w:val="32"/>
          <w:u w:val="none"/>
          <w:lang w:val="en-US" w:eastAsia="zh-CN"/>
        </w:rPr>
        <w:t>已更新</w:t>
      </w:r>
      <w:r>
        <w:rPr>
          <w:rFonts w:hint="eastAsia" w:ascii="仿宋_GB2312" w:eastAsia="仿宋_GB2312"/>
          <w:sz w:val="32"/>
          <w:szCs w:val="32"/>
          <w:u w:val="none"/>
        </w:rPr>
        <w:t>；</w:t>
      </w:r>
      <w:r>
        <w:rPr>
          <w:rFonts w:hint="eastAsia" w:ascii="仿宋_GB2312" w:eastAsia="仿宋_GB2312"/>
          <w:sz w:val="32"/>
          <w:szCs w:val="32"/>
          <w:u w:val="none"/>
          <w:lang w:val="en-US" w:eastAsia="zh-CN"/>
        </w:rPr>
        <w:t>7.南安市公安局洪濑派出所出具的《加急居民身份证领取凭证》：证明</w:t>
      </w:r>
      <w:r>
        <w:rPr>
          <w:rFonts w:hint="eastAsia" w:ascii="仿宋_GB2312" w:eastAsia="仿宋_GB2312"/>
          <w:sz w:val="32"/>
          <w:szCs w:val="32"/>
          <w:u w:val="none"/>
          <w:lang w:eastAsia="zh-CN"/>
        </w:rPr>
        <w:t>吴剑豪</w:t>
      </w:r>
      <w:r>
        <w:rPr>
          <w:rFonts w:hint="eastAsia" w:ascii="仿宋_GB2312" w:eastAsia="仿宋_GB2312"/>
          <w:sz w:val="32"/>
          <w:szCs w:val="32"/>
          <w:u w:val="none"/>
          <w:lang w:val="en-US" w:eastAsia="zh-CN"/>
        </w:rPr>
        <w:t>2018年12月17日</w:t>
      </w:r>
      <w:r>
        <w:rPr>
          <w:rFonts w:hint="eastAsia" w:ascii="仿宋_GB2312" w:eastAsia="仿宋_GB2312"/>
          <w:sz w:val="32"/>
          <w:szCs w:val="32"/>
          <w:u w:val="none"/>
        </w:rPr>
        <w:t>身份证</w:t>
      </w:r>
      <w:r>
        <w:rPr>
          <w:rFonts w:hint="eastAsia" w:ascii="仿宋_GB2312" w:eastAsia="仿宋_GB2312"/>
          <w:sz w:val="32"/>
          <w:szCs w:val="32"/>
          <w:u w:val="none"/>
          <w:lang w:val="en-US" w:eastAsia="zh-CN"/>
        </w:rPr>
        <w:t>申领情况；8.“中国裁判文书网”、</w:t>
      </w:r>
      <w:r>
        <w:rPr>
          <w:rFonts w:hint="eastAsia" w:ascii="仿宋_GB2312" w:eastAsia="仿宋_GB2312"/>
          <w:sz w:val="32"/>
          <w:szCs w:val="32"/>
          <w:u w:val="none"/>
          <w:lang w:eastAsia="zh-CN"/>
        </w:rPr>
        <w:t>“人民法院公告网”、</w:t>
      </w:r>
      <w:r>
        <w:rPr>
          <w:rFonts w:hint="eastAsia" w:ascii="仿宋_GB2312" w:eastAsia="仿宋_GB2312"/>
          <w:sz w:val="32"/>
          <w:szCs w:val="32"/>
          <w:u w:val="none"/>
          <w:lang w:val="en-US" w:eastAsia="zh-CN"/>
        </w:rPr>
        <w:t>“中国执行信息公开网”等网页截图：证明未查询到当事人存在民事权利争议或处于诉讼（仲裁）程序中；9.电话记录：证明当事人变更登记时相关人员的联系情况。</w:t>
      </w:r>
    </w:p>
    <w:p w14:paraId="1908A813">
      <w:pPr>
        <w:spacing w:line="500" w:lineRule="exact"/>
        <w:ind w:firstLine="640" w:firstLineChars="200"/>
        <w:rPr>
          <w:rFonts w:hint="eastAsia" w:ascii="仿宋_GB2312" w:eastAsia="仿宋_GB2312"/>
          <w:color w:val="auto"/>
          <w:sz w:val="32"/>
          <w:szCs w:val="32"/>
          <w:lang w:val="en-US" w:eastAsia="zh-CN"/>
        </w:rPr>
      </w:pPr>
      <w:r>
        <w:rPr>
          <w:rFonts w:hint="eastAsia" w:ascii="仿宋_GB2312" w:eastAsia="仿宋_GB2312"/>
          <w:color w:val="auto"/>
          <w:sz w:val="32"/>
          <w:szCs w:val="32"/>
        </w:rPr>
        <w:t>我局于</w:t>
      </w:r>
      <w:r>
        <w:rPr>
          <w:rFonts w:hint="eastAsia" w:ascii="仿宋_GB2312" w:eastAsia="仿宋_GB2312"/>
          <w:color w:val="auto"/>
          <w:sz w:val="32"/>
          <w:szCs w:val="32"/>
          <w:lang w:val="en-US" w:eastAsia="zh-CN"/>
        </w:rPr>
        <w:t>2025</w:t>
      </w:r>
      <w:r>
        <w:rPr>
          <w:rFonts w:hint="eastAsia" w:ascii="仿宋_GB2312" w:eastAsia="仿宋_GB2312"/>
          <w:color w:val="auto"/>
          <w:sz w:val="32"/>
          <w:szCs w:val="32"/>
        </w:rPr>
        <w:t>年</w:t>
      </w:r>
      <w:r>
        <w:rPr>
          <w:rFonts w:hint="eastAsia" w:ascii="仿宋_GB2312" w:eastAsia="仿宋_GB2312"/>
          <w:color w:val="auto"/>
          <w:sz w:val="32"/>
          <w:szCs w:val="32"/>
          <w:lang w:val="en-US" w:eastAsia="zh-CN"/>
        </w:rPr>
        <w:t>08</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29</w:t>
      </w:r>
      <w:r>
        <w:rPr>
          <w:rFonts w:hint="eastAsia" w:ascii="仿宋_GB2312" w:eastAsia="仿宋_GB2312"/>
          <w:color w:val="auto"/>
          <w:sz w:val="32"/>
          <w:szCs w:val="32"/>
        </w:rPr>
        <w:t>日向当事人送达了《撤销虚假登记听证告知书》，告知当事人我局拟作出行政</w:t>
      </w:r>
      <w:r>
        <w:rPr>
          <w:rFonts w:hint="eastAsia" w:ascii="仿宋_GB2312" w:eastAsia="仿宋_GB2312"/>
          <w:color w:val="auto"/>
          <w:sz w:val="32"/>
          <w:szCs w:val="32"/>
          <w:lang w:val="en-US" w:eastAsia="zh-CN"/>
        </w:rPr>
        <w:t>撤销</w:t>
      </w:r>
      <w:r>
        <w:rPr>
          <w:rFonts w:hint="eastAsia" w:ascii="仿宋_GB2312" w:eastAsia="仿宋_GB2312"/>
          <w:color w:val="auto"/>
          <w:sz w:val="32"/>
          <w:szCs w:val="32"/>
        </w:rPr>
        <w:t>决定的事实、理由、依据、内容以及当事人依法享有的陈述、申辩和要求举行听证的权利。当事人在法定期限内未提出陈述、申辩和要求举行听证。</w:t>
      </w:r>
    </w:p>
    <w:p w14:paraId="4632ED92">
      <w:pPr>
        <w:spacing w:line="500" w:lineRule="exact"/>
        <w:ind w:firstLine="640" w:firstLineChars="200"/>
        <w:rPr>
          <w:rFonts w:hint="eastAsia" w:ascii="仿宋_GB2312" w:eastAsia="仿宋_GB2312"/>
          <w:color w:val="auto"/>
          <w:sz w:val="32"/>
          <w:szCs w:val="32"/>
        </w:rPr>
      </w:pPr>
      <w:r>
        <w:rPr>
          <w:rFonts w:hint="eastAsia" w:ascii="仿宋_GB2312" w:eastAsia="仿宋_GB2312"/>
          <w:color w:val="auto"/>
          <w:sz w:val="32"/>
          <w:szCs w:val="32"/>
        </w:rPr>
        <w:t>依据《中华人民共和国市场主体登记管理条例》第四十条第二款</w:t>
      </w:r>
      <w:r>
        <w:rPr>
          <w:rFonts w:ascii="仿宋_GB2312" w:eastAsia="仿宋_GB2312"/>
          <w:color w:val="auto"/>
          <w:sz w:val="32"/>
          <w:szCs w:val="32"/>
        </w:rPr>
        <w:t>，</w:t>
      </w:r>
      <w:r>
        <w:rPr>
          <w:rFonts w:hint="eastAsia" w:ascii="仿宋_GB2312" w:eastAsia="仿宋_GB2312"/>
          <w:color w:val="auto"/>
          <w:sz w:val="32"/>
          <w:szCs w:val="32"/>
        </w:rPr>
        <w:t>“相关市场主体和人员无法联系或者拒不配合的，登记机关可以将相关市场主体的登记时间、登记事项等通过国家企业信用信息公示系统向社会公示，公示期为45日。相关市场主体及其利害关系人在公示期内没有提出异议的，登记机关可以撤销市场主体登记。”的规定，</w:t>
      </w:r>
      <w:r>
        <w:rPr>
          <w:rFonts w:hint="eastAsia" w:ascii="仿宋_GB2312" w:eastAsia="仿宋_GB2312"/>
          <w:color w:val="auto"/>
          <w:sz w:val="32"/>
          <w:szCs w:val="32"/>
          <w:lang w:val="en-US" w:eastAsia="zh-CN"/>
        </w:rPr>
        <w:t>本局决定</w:t>
      </w:r>
      <w:r>
        <w:rPr>
          <w:rFonts w:hint="eastAsia" w:ascii="仿宋_GB2312" w:eastAsia="仿宋_GB2312"/>
          <w:color w:val="auto"/>
          <w:sz w:val="32"/>
          <w:szCs w:val="32"/>
        </w:rPr>
        <w:t>：</w:t>
      </w:r>
      <w:r>
        <w:rPr>
          <w:rFonts w:hint="eastAsia" w:ascii="仿宋_GB2312" w:eastAsia="仿宋_GB2312"/>
          <w:sz w:val="32"/>
          <w:szCs w:val="32"/>
          <w:u w:val="none"/>
        </w:rPr>
        <w:t>撤销</w:t>
      </w:r>
      <w:r>
        <w:rPr>
          <w:rFonts w:hint="eastAsia" w:ascii="仿宋_GB2312" w:eastAsia="仿宋_GB2312"/>
          <w:sz w:val="32"/>
          <w:szCs w:val="32"/>
          <w:u w:val="none"/>
          <w:lang w:eastAsia="zh-CN"/>
        </w:rPr>
        <w:t>北京辉煌达意商贸有限公司</w:t>
      </w:r>
      <w:bookmarkStart w:id="0" w:name="_GoBack"/>
      <w:bookmarkEnd w:id="0"/>
      <w:r>
        <w:rPr>
          <w:rFonts w:hint="eastAsia" w:ascii="仿宋_GB2312" w:hAnsi="仿宋_GB2312" w:eastAsia="仿宋_GB2312" w:cs="仿宋_GB2312"/>
          <w:kern w:val="2"/>
          <w:sz w:val="32"/>
          <w:szCs w:val="32"/>
          <w:u w:val="none" w:color="auto"/>
          <w:lang w:val="en-US" w:eastAsia="zh-CN" w:bidi="ar-SA"/>
        </w:rPr>
        <w:t>2019年04月09日的变更登记</w:t>
      </w:r>
      <w:r>
        <w:rPr>
          <w:rFonts w:hint="eastAsia" w:ascii="仿宋_GB2312" w:eastAsia="仿宋_GB2312"/>
          <w:sz w:val="32"/>
          <w:szCs w:val="32"/>
          <w:u w:val="none"/>
        </w:rPr>
        <w:t>。</w:t>
      </w:r>
    </w:p>
    <w:p w14:paraId="4BD1B8AA">
      <w:pPr>
        <w:suppressAutoHyphens/>
        <w:adjustRightInd w:val="0"/>
        <w:snapToGrid w:val="0"/>
        <w:spacing w:line="460" w:lineRule="exact"/>
        <w:ind w:firstLine="640" w:firstLineChars="200"/>
        <w:jc w:val="left"/>
        <w:rPr>
          <w:rFonts w:hint="eastAsia" w:ascii="仿宋_GB2312" w:hAnsi="Times New Roman" w:eastAsia="仿宋_GB2312" w:cs="Times New Roman"/>
          <w:color w:val="auto"/>
          <w:kern w:val="2"/>
          <w:sz w:val="32"/>
          <w:szCs w:val="32"/>
          <w:lang w:val="en-US" w:eastAsia="zh-CN" w:bidi="ar-SA"/>
        </w:rPr>
      </w:pPr>
      <w:r>
        <w:rPr>
          <w:rFonts w:hint="eastAsia" w:ascii="仿宋_GB2312" w:hAnsi="Times New Roman" w:eastAsia="仿宋_GB2312" w:cs="Times New Roman"/>
          <w:color w:val="auto"/>
          <w:kern w:val="2"/>
          <w:sz w:val="32"/>
          <w:szCs w:val="32"/>
          <w:lang w:val="en-US" w:eastAsia="zh-CN" w:bidi="ar-SA"/>
        </w:rPr>
        <w:t>如对本决定持有异议，可以自收到本决定书后六十日内依据《中华人民共和国行政复议法》的规定，向本级人民政府申请行政复议，也可以自收到本通知书后六个月内依据《中华人民共和国行政诉讼法》的规定，直接向人民法院提起行政诉讼。</w:t>
      </w:r>
    </w:p>
    <w:p w14:paraId="2E620E16">
      <w:pPr>
        <w:suppressAutoHyphens/>
        <w:adjustRightInd w:val="0"/>
        <w:snapToGrid w:val="0"/>
        <w:spacing w:line="460" w:lineRule="exact"/>
        <w:ind w:firstLine="640" w:firstLineChars="200"/>
        <w:jc w:val="left"/>
        <w:rPr>
          <w:rFonts w:hint="eastAsia" w:ascii="仿宋_GB2312" w:hAnsi="Times New Roman" w:eastAsia="仿宋_GB2312" w:cs="Times New Roman"/>
          <w:color w:val="auto"/>
          <w:kern w:val="2"/>
          <w:sz w:val="32"/>
          <w:szCs w:val="32"/>
          <w:lang w:val="en-US" w:eastAsia="zh-CN" w:bidi="ar-SA"/>
        </w:rPr>
      </w:pPr>
    </w:p>
    <w:p w14:paraId="008821E3">
      <w:pPr>
        <w:suppressAutoHyphens/>
        <w:adjustRightInd w:val="0"/>
        <w:snapToGrid w:val="0"/>
        <w:spacing w:line="460" w:lineRule="exact"/>
        <w:ind w:firstLine="640" w:firstLineChars="200"/>
        <w:jc w:val="left"/>
        <w:rPr>
          <w:rFonts w:hint="eastAsia" w:ascii="仿宋_GB2312" w:hAnsi="Times New Roman" w:eastAsia="仿宋_GB2312" w:cs="Times New Roman"/>
          <w:color w:val="auto"/>
          <w:kern w:val="2"/>
          <w:sz w:val="32"/>
          <w:szCs w:val="32"/>
          <w:lang w:val="en-US" w:eastAsia="zh-CN" w:bidi="ar-SA"/>
        </w:rPr>
      </w:pPr>
    </w:p>
    <w:p w14:paraId="59011E2A">
      <w:pPr>
        <w:spacing w:line="500" w:lineRule="exact"/>
        <w:ind w:firstLine="3520" w:firstLineChars="1100"/>
        <w:rPr>
          <w:rFonts w:hint="eastAsia" w:ascii="仿宋_GB2312" w:eastAsia="仿宋_GB2312"/>
          <w:color w:val="auto"/>
          <w:sz w:val="32"/>
          <w:szCs w:val="32"/>
        </w:rPr>
      </w:pPr>
      <w:r>
        <w:rPr>
          <w:rFonts w:hint="eastAsia" w:ascii="仿宋_GB2312" w:eastAsia="仿宋_GB2312"/>
          <w:color w:val="auto"/>
          <w:sz w:val="32"/>
          <w:szCs w:val="32"/>
        </w:rPr>
        <w:t>北京市门头沟区市场监督管理局</w:t>
      </w:r>
    </w:p>
    <w:p w14:paraId="02897B0D">
      <w:pPr>
        <w:spacing w:line="500" w:lineRule="exact"/>
        <w:ind w:firstLine="600" w:firstLineChars="200"/>
        <w:rPr>
          <w:rFonts w:hint="eastAsia" w:ascii="仿宋_GB2312" w:eastAsia="仿宋_GB2312"/>
          <w:color w:val="auto"/>
          <w:sz w:val="32"/>
          <w:szCs w:val="32"/>
        </w:rPr>
      </w:pPr>
      <w:r>
        <w:rPr>
          <w:rFonts w:hint="eastAsia" w:ascii="仿宋_GB2312" w:hAnsi="Times New Roman" w:eastAsia="仿宋_GB2312" w:cs="Times New Roman"/>
          <w:color w:val="auto"/>
          <w:sz w:val="30"/>
          <w:szCs w:val="30"/>
        </w:rPr>
        <w:t xml:space="preserve"> </w:t>
      </w:r>
      <w:r>
        <w:rPr>
          <w:rFonts w:hint="eastAsia" w:ascii="仿宋_GB2312" w:eastAsia="仿宋_GB2312" w:cs="Times New Roman"/>
          <w:color w:val="auto"/>
          <w:sz w:val="30"/>
          <w:szCs w:val="30"/>
          <w:lang w:val="en-US" w:eastAsia="zh-CN"/>
        </w:rPr>
        <w:t xml:space="preserve">                             </w:t>
      </w:r>
      <w:r>
        <w:rPr>
          <w:rFonts w:hint="eastAsia" w:ascii="仿宋_GB2312" w:hAnsi="Times New Roman" w:eastAsia="仿宋_GB2312" w:cs="Times New Roman"/>
          <w:color w:val="auto"/>
          <w:sz w:val="30"/>
          <w:szCs w:val="30"/>
        </w:rPr>
        <w:t xml:space="preserve"> </w:t>
      </w:r>
      <w:r>
        <w:rPr>
          <w:rFonts w:hint="eastAsia" w:ascii="仿宋_GB2312" w:eastAsia="仿宋_GB2312"/>
          <w:color w:val="auto"/>
          <w:sz w:val="32"/>
          <w:szCs w:val="32"/>
        </w:rPr>
        <w:t>（印章）</w:t>
      </w:r>
    </w:p>
    <w:p w14:paraId="772D1E4F">
      <w:pPr>
        <w:spacing w:line="500" w:lineRule="exact"/>
        <w:ind w:firstLine="640" w:firstLineChars="200"/>
        <w:rPr>
          <w:rFonts w:hint="eastAsia" w:ascii="仿宋_GB2312" w:eastAsia="仿宋_GB2312"/>
          <w:color w:val="auto"/>
          <w:sz w:val="32"/>
          <w:szCs w:val="32"/>
        </w:rPr>
      </w:pPr>
      <w:r>
        <w:rPr>
          <w:rFonts w:hint="eastAsia" w:ascii="仿宋_GB2312" w:eastAsia="仿宋_GB2312"/>
          <w:color w:val="auto"/>
          <w:sz w:val="32"/>
          <w:szCs w:val="32"/>
        </w:rPr>
        <w:t xml:space="preserve">                         </w:t>
      </w:r>
      <w:r>
        <w:rPr>
          <w:rFonts w:hint="eastAsia" w:ascii="仿宋_GB2312" w:eastAsia="仿宋_GB2312"/>
          <w:color w:val="auto"/>
          <w:sz w:val="32"/>
          <w:szCs w:val="32"/>
          <w:lang w:val="en-US" w:eastAsia="zh-CN"/>
        </w:rPr>
        <w:t>2025</w:t>
      </w:r>
      <w:r>
        <w:rPr>
          <w:rFonts w:hint="eastAsia" w:ascii="仿宋_GB2312" w:eastAsia="仿宋_GB2312"/>
          <w:color w:val="auto"/>
          <w:sz w:val="32"/>
          <w:szCs w:val="32"/>
        </w:rPr>
        <w:t>年</w:t>
      </w:r>
      <w:r>
        <w:rPr>
          <w:rFonts w:hint="eastAsia" w:ascii="仿宋_GB2312" w:eastAsia="仿宋_GB2312"/>
          <w:color w:val="auto"/>
          <w:sz w:val="32"/>
          <w:szCs w:val="32"/>
          <w:lang w:val="en-US" w:eastAsia="zh-CN"/>
        </w:rPr>
        <w:t>10</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20</w:t>
      </w:r>
      <w:r>
        <w:rPr>
          <w:rFonts w:hint="eastAsia" w:ascii="仿宋_GB2312" w:eastAsia="仿宋_GB2312"/>
          <w:color w:val="auto"/>
          <w:sz w:val="32"/>
          <w:szCs w:val="32"/>
        </w:rPr>
        <w:t>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angal">
    <w:altName w:val="Segoe Print"/>
    <w:panose1 w:val="02040503050203030202"/>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Arial Unicode MS">
    <w:panose1 w:val="020B0604020202020204"/>
    <w:charset w:val="86"/>
    <w:family w:val="swiss"/>
    <w:pitch w:val="default"/>
    <w:sig w:usb0="FFFFFFFF" w:usb1="E9FFFFFF" w:usb2="0000003F" w:usb3="00000000" w:csb0="603F01FF" w:csb1="FFFF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Mongolian Baiti">
    <w:panose1 w:val="03000500000000000000"/>
    <w:charset w:val="00"/>
    <w:family w:val="script"/>
    <w:pitch w:val="default"/>
    <w:sig w:usb0="80000023" w:usb1="00000000" w:usb2="00020000" w:usb3="00000000" w:csb0="00000001" w:csb1="00000000"/>
  </w:font>
  <w:font w:name="仿宋">
    <w:panose1 w:val="02010609060101010101"/>
    <w:charset w:val="86"/>
    <w:family w:val="auto"/>
    <w:pitch w:val="default"/>
    <w:sig w:usb0="800002BF" w:usb1="38CF7CFA" w:usb2="00000016" w:usb3="00000000" w:csb0="00040001" w:csb1="00000000"/>
  </w:font>
  <w:font w:name="方正中等线简体">
    <w:altName w:val="新宋体"/>
    <w:panose1 w:val="02010601030101010101"/>
    <w:charset w:val="00"/>
    <w:family w:val="auto"/>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0ECC3C">
    <w:pPr>
      <w:spacing w:line="500" w:lineRule="exact"/>
      <w:rPr>
        <w:rFonts w:hint="eastAsia" w:ascii="Times New Roman" w:hAnsi="Times New Roman" w:eastAsia="仿宋_GB2312" w:cs="Mongolian Baiti"/>
        <w:bCs/>
        <w:sz w:val="32"/>
        <w:szCs w:val="32"/>
      </w:rPr>
    </w:pPr>
    <w:r>
      <w:rPr>
        <w:sz w:val="32"/>
      </w:rPr>
      <w:pict>
        <v:shape id="文本框 4" o:spid="_x0000_s4097" o:spt="202" type="#_x0000_t202" style="position:absolute;left:0pt;margin-left:173.15pt;margin-top:40.5pt;height:144pt;width:144pt;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14:paraId="2CAA08EA">
                <w:pPr>
                  <w:pStyle w:val="4"/>
                  <w:rPr>
                    <w:rFonts w:hint="eastAsia" w:ascii="宋体" w:hAnsi="宋体" w:eastAsia="宋体" w:cs="宋体"/>
                    <w:sz w:val="28"/>
                    <w:szCs w:val="28"/>
                  </w:rPr>
                </w:pPr>
                <w:r>
                  <w:rPr>
                    <w:rFonts w:hint="eastAsia" w:ascii="宋体" w:hAnsi="宋体" w:eastAsia="宋体" w:cs="宋体"/>
                    <w:sz w:val="28"/>
                    <w:szCs w:val="28"/>
                  </w:rPr>
                  <w:t xml:space="preserve">第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4</w:t>
                </w:r>
                <w:r>
                  <w:rPr>
                    <w:rFonts w:hint="eastAsia" w:ascii="宋体" w:hAnsi="宋体" w:eastAsia="宋体" w:cs="宋体"/>
                    <w:sz w:val="28"/>
                    <w:szCs w:val="28"/>
                  </w:rPr>
                  <w:fldChar w:fldCharType="end"/>
                </w:r>
                <w:r>
                  <w:rPr>
                    <w:rFonts w:hint="eastAsia" w:ascii="宋体" w:hAnsi="宋体" w:eastAsia="宋体" w:cs="宋体"/>
                    <w:sz w:val="28"/>
                    <w:szCs w:val="28"/>
                  </w:rPr>
                  <w:t xml:space="preserve"> 页 共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NUMPAGES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4</w:t>
                </w:r>
                <w:r>
                  <w:rPr>
                    <w:rFonts w:hint="eastAsia" w:ascii="宋体" w:hAnsi="宋体" w:eastAsia="宋体" w:cs="宋体"/>
                    <w:sz w:val="28"/>
                    <w:szCs w:val="28"/>
                  </w:rPr>
                  <w:fldChar w:fldCharType="end"/>
                </w:r>
                <w:r>
                  <w:rPr>
                    <w:rFonts w:hint="eastAsia" w:ascii="宋体" w:hAnsi="宋体" w:eastAsia="宋体" w:cs="宋体"/>
                    <w:sz w:val="28"/>
                    <w:szCs w:val="28"/>
                  </w:rPr>
                  <w:t xml:space="preserve"> 页</w:t>
                </w:r>
              </w:p>
            </w:txbxContent>
          </v:textbox>
        </v:shape>
      </w:pict>
    </w:r>
    <w:r>
      <w:rPr>
        <w:rFonts w:ascii="Times New Roman" w:hAnsi="Times New Roman" w:eastAsia="仿宋_GB2312"/>
        <w:sz w:val="32"/>
      </w:rPr>
      <w:pict>
        <v:line id="直线 4" o:spid="_x0000_s4098" o:spt="20" style="position:absolute;left:0pt;margin-left:2.3pt;margin-top:-0.2pt;height:0.05pt;width:437.05pt;z-index:251660288;mso-width-relative:page;mso-height-relative:page;" fillcolor="#FFFFFF" filled="t" coordsize="21600,21600">
          <v:path arrowok="t"/>
          <v:fill on="t" focussize="0,0"/>
          <v:stroke weight="1.25pt"/>
          <v:imagedata o:title=""/>
          <o:lock v:ext="edit"/>
        </v:line>
      </w:pict>
    </w:r>
    <w:r>
      <w:rPr>
        <w:rFonts w:ascii="Times New Roman" w:hAnsi="Times New Roman" w:eastAsia="仿宋_GB2312" w:cs="仿宋"/>
        <w:bCs/>
        <w:color w:val="000000"/>
        <w:sz w:val="32"/>
        <w:szCs w:val="32"/>
      </w:rPr>
      <w:pict>
        <v:line id="图像25" o:spid="_x0000_s4099" o:spt="20" style="position:absolute;left:0pt;margin-left:0pt;margin-top:95.15pt;height:0.1pt;width:453.75pt;z-index:251659264;mso-width-relative:page;mso-height-relative:page;" coordsize="21600,21600">
          <v:path arrowok="t"/>
          <v:fill focussize="0,0"/>
          <v:stroke weight="0.737007874015748pt" endcap="square"/>
          <v:imagedata o:title=""/>
          <o:lock v:ext="edit"/>
        </v:line>
      </w:pict>
    </w:r>
    <w:r>
      <w:rPr>
        <w:rFonts w:hint="eastAsia" w:ascii="Times New Roman" w:hAnsi="Times New Roman" w:eastAsia="仿宋_GB2312" w:cs="仿宋"/>
        <w:color w:val="000000"/>
        <w:sz w:val="32"/>
        <w:szCs w:val="32"/>
      </w:rPr>
      <w:t>本文书一式</w:t>
    </w:r>
    <w:r>
      <w:rPr>
        <w:rFonts w:hint="eastAsia" w:ascii="Times New Roman" w:hAnsi="Times New Roman" w:eastAsia="仿宋_GB2312" w:cs="仿宋"/>
        <w:color w:val="000000"/>
        <w:sz w:val="32"/>
        <w:szCs w:val="32"/>
        <w:u w:val="single"/>
        <w:lang w:val="en-US" w:eastAsia="zh-CN"/>
      </w:rPr>
      <w:t>三</w:t>
    </w:r>
    <w:r>
      <w:rPr>
        <w:rFonts w:hint="eastAsia" w:ascii="Times New Roman" w:hAnsi="Times New Roman" w:eastAsia="仿宋_GB2312" w:cs="仿宋"/>
        <w:color w:val="000000"/>
        <w:sz w:val="32"/>
        <w:szCs w:val="32"/>
      </w:rPr>
      <w:t>份，</w:t>
    </w:r>
    <w:r>
      <w:rPr>
        <w:rFonts w:hint="eastAsia" w:ascii="Times New Roman" w:hAnsi="Times New Roman" w:eastAsia="仿宋_GB2312" w:cs="仿宋"/>
        <w:color w:val="000000"/>
        <w:sz w:val="32"/>
        <w:szCs w:val="32"/>
        <w:u w:val="single"/>
        <w:lang w:val="en-US" w:eastAsia="zh-CN"/>
      </w:rPr>
      <w:t>二</w:t>
    </w:r>
    <w:r>
      <w:rPr>
        <w:rFonts w:hint="eastAsia" w:ascii="Times New Roman" w:hAnsi="Times New Roman" w:eastAsia="仿宋_GB2312" w:cs="仿宋"/>
        <w:color w:val="000000"/>
        <w:sz w:val="32"/>
        <w:szCs w:val="32"/>
      </w:rPr>
      <w:t>份送达，一份归档，</w:t>
    </w:r>
    <w:r>
      <w:rPr>
        <w:rFonts w:hint="eastAsia" w:ascii="Times New Roman" w:hAnsi="Times New Roman" w:eastAsia="仿宋_GB2312" w:cs="仿宋"/>
        <w:color w:val="000000"/>
        <w:sz w:val="32"/>
        <w:szCs w:val="32"/>
        <w:u w:val="single"/>
      </w:rPr>
      <w:t xml:space="preserve">       \</w:t>
    </w:r>
    <w:r>
      <w:rPr>
        <w:rFonts w:hint="eastAsia" w:ascii="Times New Roman" w:hAnsi="Times New Roman" w:eastAsia="仿宋_GB2312" w:cs="仿宋"/>
        <w:color w:val="000000"/>
        <w:sz w:val="32"/>
        <w:szCs w:val="32"/>
      </w:rPr>
      <w:t>。</w:t>
    </w:r>
  </w:p>
  <w:p w14:paraId="3089B727">
    <w:pPr>
      <w:pStyle w:val="4"/>
    </w:pPr>
  </w:p>
  <w:p w14:paraId="579010B0">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A"/>
    <w:multiLevelType w:val="multilevel"/>
    <w:tmpl w:val="0000000A"/>
    <w:lvl w:ilvl="0" w:tentative="0">
      <w:start w:val="1"/>
      <w:numFmt w:val="none"/>
      <w:pStyle w:val="2"/>
      <w:suff w:val="nothing"/>
      <w:lvlText w:val=""/>
      <w:lvlJc w:val="left"/>
      <w:pPr>
        <w:tabs>
          <w:tab w:val="left" w:pos="0"/>
        </w:tabs>
        <w:ind w:left="0" w:firstLine="0"/>
      </w:pPr>
    </w:lvl>
    <w:lvl w:ilvl="1" w:tentative="0">
      <w:start w:val="1"/>
      <w:numFmt w:val="none"/>
      <w:suff w:val="nothing"/>
      <w:lvlText w:val=""/>
      <w:lvlJc w:val="left"/>
      <w:pPr>
        <w:tabs>
          <w:tab w:val="left" w:pos="0"/>
        </w:tabs>
        <w:ind w:left="0" w:firstLine="0"/>
      </w:pPr>
    </w:lvl>
    <w:lvl w:ilvl="2" w:tentative="0">
      <w:start w:val="1"/>
      <w:numFmt w:val="none"/>
      <w:suff w:val="nothing"/>
      <w:lvlText w:val=""/>
      <w:lvlJc w:val="left"/>
      <w:pPr>
        <w:tabs>
          <w:tab w:val="left" w:pos="0"/>
        </w:tabs>
        <w:ind w:left="0" w:firstLine="0"/>
      </w:pPr>
    </w:lvl>
    <w:lvl w:ilvl="3" w:tentative="0">
      <w:start w:val="1"/>
      <w:numFmt w:val="none"/>
      <w:suff w:val="nothing"/>
      <w:lvlText w:val=""/>
      <w:lvlJc w:val="left"/>
      <w:pPr>
        <w:tabs>
          <w:tab w:val="left" w:pos="0"/>
        </w:tabs>
        <w:ind w:left="0" w:firstLine="0"/>
      </w:pPr>
    </w:lvl>
    <w:lvl w:ilvl="4" w:tentative="0">
      <w:start w:val="1"/>
      <w:numFmt w:val="none"/>
      <w:suff w:val="nothing"/>
      <w:lvlText w:val=""/>
      <w:lvlJc w:val="left"/>
      <w:pPr>
        <w:tabs>
          <w:tab w:val="left" w:pos="0"/>
        </w:tabs>
        <w:ind w:left="0" w:firstLine="0"/>
      </w:pPr>
    </w:lvl>
    <w:lvl w:ilvl="5" w:tentative="0">
      <w:start w:val="1"/>
      <w:numFmt w:val="none"/>
      <w:suff w:val="nothing"/>
      <w:lvlText w:val=""/>
      <w:lvlJc w:val="left"/>
      <w:pPr>
        <w:tabs>
          <w:tab w:val="left" w:pos="0"/>
        </w:tabs>
        <w:ind w:left="0" w:firstLine="0"/>
      </w:pPr>
    </w:lvl>
    <w:lvl w:ilvl="6" w:tentative="0">
      <w:start w:val="1"/>
      <w:numFmt w:val="none"/>
      <w:suff w:val="nothing"/>
      <w:lvlText w:val=""/>
      <w:lvlJc w:val="left"/>
      <w:pPr>
        <w:tabs>
          <w:tab w:val="left" w:pos="0"/>
        </w:tabs>
        <w:ind w:left="0" w:firstLine="0"/>
      </w:pPr>
    </w:lvl>
    <w:lvl w:ilvl="7" w:tentative="0">
      <w:start w:val="1"/>
      <w:numFmt w:val="none"/>
      <w:suff w:val="nothing"/>
      <w:lvlText w:val=""/>
      <w:lvlJc w:val="left"/>
      <w:pPr>
        <w:tabs>
          <w:tab w:val="left" w:pos="0"/>
        </w:tabs>
        <w:ind w:left="0" w:firstLine="0"/>
      </w:pPr>
    </w:lvl>
    <w:lvl w:ilvl="8" w:tentative="0">
      <w:start w:val="1"/>
      <w:numFmt w:val="none"/>
      <w:suff w:val="nothing"/>
      <w:lvlText w:val=""/>
      <w:lvlJc w:val="left"/>
      <w:pPr>
        <w:tabs>
          <w:tab w:val="left" w:pos="0"/>
        </w:tabs>
        <w:ind w:left="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ZGJjN2JlNDVlNjM2ZTI4ZjdmMTNmMDI4YjE2ZGQyNWQifQ=="/>
  </w:docVars>
  <w:rsids>
    <w:rsidRoot w:val="2D8C5E72"/>
    <w:rsid w:val="00061922"/>
    <w:rsid w:val="00084480"/>
    <w:rsid w:val="001B702A"/>
    <w:rsid w:val="0067569C"/>
    <w:rsid w:val="007D6A53"/>
    <w:rsid w:val="00831D61"/>
    <w:rsid w:val="008F0396"/>
    <w:rsid w:val="00B87B08"/>
    <w:rsid w:val="00CD59F2"/>
    <w:rsid w:val="00D27D15"/>
    <w:rsid w:val="00DA7BDD"/>
    <w:rsid w:val="00DD6ADB"/>
    <w:rsid w:val="00E51847"/>
    <w:rsid w:val="00E61290"/>
    <w:rsid w:val="00EF2B68"/>
    <w:rsid w:val="06404075"/>
    <w:rsid w:val="06CA7610"/>
    <w:rsid w:val="07011A06"/>
    <w:rsid w:val="07E33B51"/>
    <w:rsid w:val="10B77D5F"/>
    <w:rsid w:val="115D27A5"/>
    <w:rsid w:val="12654198"/>
    <w:rsid w:val="1442744C"/>
    <w:rsid w:val="148F210F"/>
    <w:rsid w:val="1606440C"/>
    <w:rsid w:val="16D52CED"/>
    <w:rsid w:val="1C8A3921"/>
    <w:rsid w:val="1D464431"/>
    <w:rsid w:val="1FAF78FD"/>
    <w:rsid w:val="282B49C3"/>
    <w:rsid w:val="29F130EF"/>
    <w:rsid w:val="2D8C5E72"/>
    <w:rsid w:val="2F1F7687"/>
    <w:rsid w:val="2F426B8B"/>
    <w:rsid w:val="311914FB"/>
    <w:rsid w:val="332130EA"/>
    <w:rsid w:val="35B5220F"/>
    <w:rsid w:val="36043D23"/>
    <w:rsid w:val="39075951"/>
    <w:rsid w:val="39487E22"/>
    <w:rsid w:val="395D0C18"/>
    <w:rsid w:val="3C343B3F"/>
    <w:rsid w:val="3FDA4D4C"/>
    <w:rsid w:val="41782A6F"/>
    <w:rsid w:val="47571378"/>
    <w:rsid w:val="475F0F2C"/>
    <w:rsid w:val="48227B5A"/>
    <w:rsid w:val="4BEE168C"/>
    <w:rsid w:val="4BF75712"/>
    <w:rsid w:val="4D247311"/>
    <w:rsid w:val="533E116D"/>
    <w:rsid w:val="53C54B13"/>
    <w:rsid w:val="56525875"/>
    <w:rsid w:val="5AD354DC"/>
    <w:rsid w:val="5CF214D0"/>
    <w:rsid w:val="5D532F7B"/>
    <w:rsid w:val="5ED24BE6"/>
    <w:rsid w:val="66236D46"/>
    <w:rsid w:val="699973AE"/>
    <w:rsid w:val="70554020"/>
    <w:rsid w:val="72451CCD"/>
    <w:rsid w:val="73B70925"/>
    <w:rsid w:val="784C00CB"/>
    <w:rsid w:val="79DF7F63"/>
    <w:rsid w:val="7A410FF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next w:val="1"/>
    <w:qFormat/>
    <w:uiPriority w:val="0"/>
    <w:pPr>
      <w:keepNext/>
      <w:widowControl w:val="0"/>
      <w:numPr>
        <w:ilvl w:val="0"/>
        <w:numId w:val="1"/>
      </w:numPr>
      <w:spacing w:before="240" w:after="120"/>
      <w:jc w:val="left"/>
      <w:outlineLvl w:val="0"/>
    </w:pPr>
    <w:rPr>
      <w:rFonts w:ascii="Times New Roman" w:hAnsi="Times New Roman" w:eastAsia="宋体" w:cs="Mangal"/>
      <w:color w:val="00000A"/>
      <w:kern w:val="2"/>
      <w:sz w:val="24"/>
      <w:szCs w:val="24"/>
      <w:lang w:val="zh-CN" w:eastAsia="zh-CN" w:bidi="hi-IN"/>
    </w:rPr>
  </w:style>
  <w:style w:type="character" w:default="1" w:styleId="7">
    <w:name w:val="Default Paragraph Font"/>
    <w:autoRedefine/>
    <w:unhideWhenUsed/>
    <w:qFormat/>
    <w:uiPriority w:val="1"/>
  </w:style>
  <w:style w:type="table" w:default="1" w:styleId="6">
    <w:name w:val="Normal Table"/>
    <w:autoRedefine/>
    <w:unhideWhenUsed/>
    <w:qFormat/>
    <w:uiPriority w:val="99"/>
    <w:tblPr>
      <w:tblCellMar>
        <w:top w:w="0" w:type="dxa"/>
        <w:left w:w="108" w:type="dxa"/>
        <w:bottom w:w="0" w:type="dxa"/>
        <w:right w:w="108" w:type="dxa"/>
      </w:tblCellMar>
    </w:tblPr>
  </w:style>
  <w:style w:type="paragraph" w:styleId="3">
    <w:name w:val="Body Text"/>
    <w:basedOn w:val="1"/>
    <w:qFormat/>
    <w:uiPriority w:val="1"/>
    <w:pPr>
      <w:autoSpaceDE w:val="0"/>
      <w:autoSpaceDN w:val="0"/>
      <w:adjustRightInd w:val="0"/>
      <w:jc w:val="left"/>
    </w:pPr>
    <w:rPr>
      <w:rFonts w:ascii="Arial Unicode MS" w:eastAsia="Arial Unicode MS"/>
      <w:kern w:val="0"/>
      <w:sz w:val="32"/>
      <w:szCs w:val="32"/>
    </w:rPr>
  </w:style>
  <w:style w:type="paragraph" w:styleId="4">
    <w:name w:val="footer"/>
    <w:basedOn w:val="1"/>
    <w:link w:val="10"/>
    <w:autoRedefine/>
    <w:qFormat/>
    <w:uiPriority w:val="0"/>
    <w:pPr>
      <w:tabs>
        <w:tab w:val="center" w:pos="4153"/>
        <w:tab w:val="right" w:pos="8306"/>
      </w:tabs>
      <w:snapToGrid w:val="0"/>
      <w:jc w:val="left"/>
    </w:pPr>
    <w:rPr>
      <w:sz w:val="18"/>
      <w:szCs w:val="18"/>
    </w:rPr>
  </w:style>
  <w:style w:type="paragraph" w:styleId="5">
    <w:name w:val="header"/>
    <w:basedOn w:val="1"/>
    <w:link w:val="9"/>
    <w:autoRedefine/>
    <w:qFormat/>
    <w:uiPriority w:val="0"/>
    <w:pPr>
      <w:pBdr>
        <w:bottom w:val="single" w:color="auto" w:sz="6" w:space="1"/>
      </w:pBdr>
      <w:tabs>
        <w:tab w:val="center" w:pos="4153"/>
        <w:tab w:val="right" w:pos="8306"/>
      </w:tabs>
      <w:snapToGrid w:val="0"/>
      <w:jc w:val="center"/>
    </w:pPr>
    <w:rPr>
      <w:sz w:val="18"/>
      <w:szCs w:val="18"/>
    </w:rPr>
  </w:style>
  <w:style w:type="paragraph" w:customStyle="1" w:styleId="8">
    <w:name w:val="正文 New"/>
    <w:autoRedefine/>
    <w:qFormat/>
    <w:uiPriority w:val="0"/>
    <w:pPr>
      <w:widowControl w:val="0"/>
      <w:jc w:val="both"/>
    </w:pPr>
    <w:rPr>
      <w:rFonts w:ascii="Times New Roman" w:hAnsi="Times New Roman" w:eastAsia="宋体" w:cs="Times New Roman"/>
      <w:kern w:val="2"/>
      <w:sz w:val="21"/>
      <w:szCs w:val="22"/>
      <w:lang w:val="en-US" w:eastAsia="zh-CN" w:bidi="ar-SA"/>
    </w:rPr>
  </w:style>
  <w:style w:type="character" w:customStyle="1" w:styleId="9">
    <w:name w:val="页眉 Char"/>
    <w:basedOn w:val="7"/>
    <w:link w:val="5"/>
    <w:autoRedefine/>
    <w:qFormat/>
    <w:uiPriority w:val="0"/>
    <w:rPr>
      <w:kern w:val="2"/>
      <w:sz w:val="18"/>
      <w:szCs w:val="18"/>
    </w:rPr>
  </w:style>
  <w:style w:type="character" w:customStyle="1" w:styleId="10">
    <w:name w:val="页脚 Char"/>
    <w:basedOn w:val="7"/>
    <w:link w:val="4"/>
    <w:autoRedefine/>
    <w:qFormat/>
    <w:uiPriority w:val="0"/>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customShpInfo spid="_x0000_s4098"/>
    <customShpInfo spid="_x0000_s409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1245</Words>
  <Characters>1363</Characters>
  <Lines>5</Lines>
  <Paragraphs>1</Paragraphs>
  <TotalTime>3</TotalTime>
  <ScaleCrop>false</ScaleCrop>
  <LinksUpToDate>false</LinksUpToDate>
  <CharactersWithSpaces>1421</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2022-11-15T03:26:00Z</dcterms:created>
  <dc:creator>lvj</dc:creator>
  <cp:lastModifiedBy>吴恬婧</cp:lastModifiedBy>
  <cp:lastPrinted>2025-04-24T03:21:00Z</cp:lastPrinted>
  <dcterms:modified xsi:type="dcterms:W3CDTF">2025-10-20T06:49:06Z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D0A70E229CE8463EBD0423FEB0FDE2E9</vt:lpwstr>
  </property>
  <property fmtid="{D5CDD505-2E9C-101B-9397-08002B2CF9AE}" pid="4" name="KSOTemplateDocerSaveRecord">
    <vt:lpwstr>eyJoZGlkIjoiZGJjN2JlNDVlNjM2ZTI4ZjdmMTNmMDI4YjE2ZGQyNWQiLCJ1c2VySWQiOiIzMTc4MDg5NjIifQ==</vt:lpwstr>
  </property>
</Properties>
</file>